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AEDFB" w:themeColor="accent4" w:themeTint="33"/>
  <w:body>
    <w:p w14:paraId="02E353CE" w14:textId="7816DB54" w:rsidR="00D50AF3" w:rsidRPr="00B550E6" w:rsidRDefault="00577DA4" w:rsidP="00037EEC">
      <w:pPr>
        <w:pStyle w:val="aa"/>
        <w:jc w:val="left"/>
        <w:rPr>
          <w:rFonts w:ascii="Aptos" w:hAnsi="Aptos"/>
          <w:b/>
          <w:bCs/>
          <w:i/>
          <w:iCs/>
          <w:sz w:val="36"/>
          <w:szCs w:val="36"/>
        </w:rPr>
      </w:pPr>
      <w:r w:rsidRPr="00B550E6">
        <w:rPr>
          <w:rFonts w:ascii="Aptos" w:hAnsi="Aptos"/>
          <w:b/>
          <w:bCs/>
          <w:i/>
          <w:iCs/>
          <w:sz w:val="36"/>
          <w:szCs w:val="36"/>
        </w:rPr>
        <w:t>Seminar</w:t>
      </w:r>
    </w:p>
    <w:p w14:paraId="2F4E2E7E" w14:textId="11E76863" w:rsidR="00D50AF3" w:rsidRPr="00D20E62" w:rsidRDefault="00577DA4" w:rsidP="007B302A">
      <w:pPr>
        <w:pStyle w:val="aa"/>
        <w:jc w:val="left"/>
        <w:rPr>
          <w:rFonts w:ascii="Aharoni" w:hAnsi="Aharoni" w:cs="Aharoni" w:hint="cs"/>
          <w:b/>
          <w:bCs/>
          <w:i/>
          <w:iCs/>
          <w:sz w:val="40"/>
          <w:szCs w:val="40"/>
        </w:rPr>
      </w:pPr>
      <w:r w:rsidRPr="00D20E62">
        <w:rPr>
          <w:rFonts w:ascii="Aharoni" w:hAnsi="Aharoni" w:cs="Aharoni" w:hint="cs"/>
          <w:b/>
          <w:bCs/>
          <w:i/>
          <w:iCs/>
          <w:sz w:val="40"/>
          <w:szCs w:val="40"/>
        </w:rPr>
        <w:t>How the new and old modulate hippocampal function</w:t>
      </w:r>
    </w:p>
    <w:p w14:paraId="53D14937" w14:textId="7A8041DD" w:rsidR="00D50AF3" w:rsidRDefault="00D50AF3" w:rsidP="00D50AF3">
      <w:pPr>
        <w:pStyle w:val="aa"/>
        <w:rPr>
          <w:rFonts w:ascii="Aptos" w:hAnsi="Aptos"/>
          <w:sz w:val="32"/>
          <w:szCs w:val="32"/>
        </w:rPr>
      </w:pPr>
    </w:p>
    <w:p w14:paraId="6098538C" w14:textId="77777777" w:rsidR="00C2692C" w:rsidRPr="00C2692C" w:rsidRDefault="00697001" w:rsidP="00C2692C">
      <w:pPr>
        <w:pStyle w:val="aa"/>
        <w:rPr>
          <w:rFonts w:ascii="Aptos" w:hAnsi="Aptos"/>
          <w:b/>
          <w:bCs/>
          <w:sz w:val="32"/>
          <w:szCs w:val="32"/>
        </w:rPr>
      </w:pPr>
      <w:r w:rsidRPr="00C2692C">
        <w:rPr>
          <w:rFonts w:ascii="Aptos" w:hAnsi="Aptos"/>
          <w:b/>
          <w:bCs/>
          <w:noProof/>
          <w:sz w:val="32"/>
          <w:szCs w:val="32"/>
        </w:rPr>
        <w:drawing>
          <wp:anchor distT="0" distB="0" distL="114300" distR="114300" simplePos="0" relativeHeight="251658240" behindDoc="1" locked="0" layoutInCell="1" allowOverlap="1" wp14:anchorId="02A66550" wp14:editId="45EA5BDB">
            <wp:simplePos x="0" y="0"/>
            <wp:positionH relativeFrom="margin">
              <wp:posOffset>211455</wp:posOffset>
            </wp:positionH>
            <wp:positionV relativeFrom="paragraph">
              <wp:posOffset>81280</wp:posOffset>
            </wp:positionV>
            <wp:extent cx="1873250" cy="2108200"/>
            <wp:effectExtent l="0" t="0" r="0" b="6350"/>
            <wp:wrapTight wrapText="bothSides">
              <wp:wrapPolygon edited="0">
                <wp:start x="0" y="0"/>
                <wp:lineTo x="0" y="21470"/>
                <wp:lineTo x="21307" y="21470"/>
                <wp:lineTo x="21307" y="0"/>
                <wp:lineTo x="0" y="0"/>
              </wp:wrapPolygon>
            </wp:wrapTight>
            <wp:docPr id="1414615298" name="図 1" descr="スーツを着た白髪の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15298" name="図 1" descr="スーツを着た白髪の男性&#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1873250" cy="2108200"/>
                    </a:xfrm>
                    <a:prstGeom prst="rect">
                      <a:avLst/>
                    </a:prstGeom>
                  </pic:spPr>
                </pic:pic>
              </a:graphicData>
            </a:graphic>
            <wp14:sizeRelH relativeFrom="margin">
              <wp14:pctWidth>0</wp14:pctWidth>
            </wp14:sizeRelH>
            <wp14:sizeRelV relativeFrom="margin">
              <wp14:pctHeight>0</wp14:pctHeight>
            </wp14:sizeRelV>
          </wp:anchor>
        </w:drawing>
      </w:r>
      <w:r w:rsidR="00D50AF3" w:rsidRPr="00C2692C">
        <w:rPr>
          <w:rFonts w:ascii="Aptos" w:hAnsi="Aptos"/>
          <w:b/>
          <w:bCs/>
          <w:sz w:val="32"/>
          <w:szCs w:val="32"/>
        </w:rPr>
        <w:t>Speaker</w:t>
      </w:r>
      <w:r w:rsidR="00D50AF3" w:rsidRPr="00C2692C">
        <w:rPr>
          <w:rFonts w:ascii="Aptos" w:hAnsi="Aptos"/>
          <w:b/>
          <w:bCs/>
          <w:sz w:val="32"/>
          <w:szCs w:val="32"/>
        </w:rPr>
        <w:t>：</w:t>
      </w:r>
      <w:r w:rsidR="00D50AF3" w:rsidRPr="00C2692C">
        <w:rPr>
          <w:rFonts w:ascii="Aptos" w:hAnsi="Aptos"/>
          <w:b/>
          <w:bCs/>
          <w:sz w:val="32"/>
          <w:szCs w:val="32"/>
        </w:rPr>
        <w:t xml:space="preserve"> </w:t>
      </w:r>
      <w:r w:rsidR="00F34887" w:rsidRPr="00C2692C">
        <w:rPr>
          <w:rFonts w:ascii="Aptos" w:hAnsi="Aptos"/>
          <w:b/>
          <w:bCs/>
          <w:sz w:val="32"/>
          <w:szCs w:val="32"/>
        </w:rPr>
        <w:tab/>
      </w:r>
      <w:r w:rsidR="00C2692C" w:rsidRPr="00C2692C">
        <w:rPr>
          <w:rFonts w:ascii="Aptos" w:hAnsi="Aptos"/>
          <w:b/>
          <w:bCs/>
          <w:sz w:val="32"/>
          <w:szCs w:val="32"/>
        </w:rPr>
        <w:t xml:space="preserve">Thomas McHugh, Ph.D. </w:t>
      </w:r>
    </w:p>
    <w:p w14:paraId="4ECA1BD8" w14:textId="77777777" w:rsidR="00C2692C" w:rsidRPr="00C2692C" w:rsidRDefault="00C2692C" w:rsidP="00C2692C">
      <w:pPr>
        <w:pStyle w:val="aa"/>
        <w:ind w:left="4320" w:firstLine="720"/>
        <w:rPr>
          <w:rFonts w:ascii="Aptos" w:hAnsi="Aptos"/>
          <w:b/>
          <w:bCs/>
          <w:sz w:val="32"/>
          <w:szCs w:val="32"/>
        </w:rPr>
      </w:pPr>
      <w:r w:rsidRPr="00C2692C">
        <w:rPr>
          <w:rFonts w:ascii="Aptos" w:hAnsi="Aptos"/>
          <w:b/>
          <w:bCs/>
          <w:sz w:val="32"/>
          <w:szCs w:val="32"/>
        </w:rPr>
        <w:t>RIKEN CENTER FOR BRAIN SCIENCE</w:t>
      </w:r>
    </w:p>
    <w:p w14:paraId="2EA90914" w14:textId="77777777" w:rsidR="00C2692C" w:rsidRPr="00C2692C" w:rsidRDefault="00C2692C" w:rsidP="00C2692C">
      <w:pPr>
        <w:pStyle w:val="aa"/>
        <w:ind w:left="4320" w:firstLine="720"/>
        <w:rPr>
          <w:rFonts w:ascii="Aptos" w:hAnsi="Aptos"/>
          <w:b/>
          <w:bCs/>
          <w:sz w:val="32"/>
          <w:szCs w:val="32"/>
        </w:rPr>
      </w:pPr>
      <w:r w:rsidRPr="00C2692C">
        <w:rPr>
          <w:rFonts w:ascii="Aptos" w:hAnsi="Aptos"/>
          <w:b/>
          <w:bCs/>
          <w:sz w:val="32"/>
          <w:szCs w:val="32"/>
        </w:rPr>
        <w:t xml:space="preserve">Team Leader, </w:t>
      </w:r>
    </w:p>
    <w:p w14:paraId="3A9AFC38" w14:textId="59EE8674" w:rsidR="00C2692C" w:rsidRPr="00C2692C" w:rsidRDefault="00C2692C" w:rsidP="00C2692C">
      <w:pPr>
        <w:pStyle w:val="aa"/>
        <w:ind w:left="4320" w:firstLine="720"/>
        <w:rPr>
          <w:rFonts w:ascii="Aptos" w:hAnsi="Aptos"/>
          <w:b/>
          <w:bCs/>
          <w:sz w:val="32"/>
          <w:szCs w:val="32"/>
        </w:rPr>
      </w:pPr>
      <w:r w:rsidRPr="00C2692C">
        <w:rPr>
          <w:rFonts w:ascii="Aptos" w:hAnsi="Aptos"/>
          <w:b/>
          <w:bCs/>
          <w:sz w:val="32"/>
          <w:szCs w:val="32"/>
        </w:rPr>
        <w:t>Circuit and Behavioral Physiology</w:t>
      </w:r>
    </w:p>
    <w:p w14:paraId="466990A2" w14:textId="66CAC682" w:rsidR="00901E5C" w:rsidRPr="00F34887" w:rsidRDefault="00901E5C" w:rsidP="008F7692">
      <w:pPr>
        <w:pStyle w:val="aa"/>
        <w:rPr>
          <w:rFonts w:ascii="Aptos" w:hAnsi="Aptos"/>
          <w:sz w:val="32"/>
          <w:szCs w:val="32"/>
        </w:rPr>
      </w:pPr>
    </w:p>
    <w:p w14:paraId="2074B858" w14:textId="235DDAAD" w:rsidR="00577DA4" w:rsidRPr="00C2692C" w:rsidRDefault="00577DA4" w:rsidP="008F7692">
      <w:pPr>
        <w:pStyle w:val="aa"/>
        <w:rPr>
          <w:rFonts w:ascii="Aptos" w:hAnsi="Aptos"/>
          <w:b/>
          <w:bCs/>
          <w:sz w:val="32"/>
          <w:szCs w:val="32"/>
        </w:rPr>
      </w:pPr>
      <w:r w:rsidRPr="00C2692C">
        <w:rPr>
          <w:rFonts w:ascii="Aptos" w:hAnsi="Aptos"/>
          <w:b/>
          <w:bCs/>
          <w:sz w:val="32"/>
          <w:szCs w:val="32"/>
        </w:rPr>
        <w:t xml:space="preserve">Date: </w:t>
      </w:r>
      <w:r w:rsidR="00D50AF3" w:rsidRPr="00C2692C">
        <w:rPr>
          <w:rFonts w:ascii="Aptos" w:hAnsi="Aptos"/>
          <w:b/>
          <w:bCs/>
          <w:sz w:val="32"/>
          <w:szCs w:val="32"/>
        </w:rPr>
        <w:tab/>
      </w:r>
      <w:r w:rsidR="008F7692" w:rsidRPr="00C2692C">
        <w:rPr>
          <w:rFonts w:ascii="Aptos" w:hAnsi="Aptos"/>
          <w:b/>
          <w:bCs/>
          <w:sz w:val="32"/>
          <w:szCs w:val="32"/>
        </w:rPr>
        <w:tab/>
      </w:r>
      <w:r w:rsidRPr="00C2692C">
        <w:rPr>
          <w:rFonts w:ascii="Aptos" w:hAnsi="Aptos"/>
          <w:b/>
          <w:bCs/>
          <w:sz w:val="32"/>
          <w:szCs w:val="32"/>
        </w:rPr>
        <w:t>Thursday, December 19, 2024</w:t>
      </w:r>
    </w:p>
    <w:p w14:paraId="288F76D8" w14:textId="601166BE" w:rsidR="00577DA4" w:rsidRPr="00C2692C" w:rsidRDefault="00577DA4" w:rsidP="008F7692">
      <w:pPr>
        <w:pStyle w:val="aa"/>
        <w:rPr>
          <w:rFonts w:ascii="Aptos" w:hAnsi="Aptos"/>
          <w:b/>
          <w:bCs/>
          <w:sz w:val="32"/>
          <w:szCs w:val="32"/>
        </w:rPr>
      </w:pPr>
      <w:r w:rsidRPr="00C2692C">
        <w:rPr>
          <w:rFonts w:ascii="Aptos" w:hAnsi="Aptos"/>
          <w:b/>
          <w:bCs/>
          <w:sz w:val="32"/>
          <w:szCs w:val="32"/>
        </w:rPr>
        <w:t xml:space="preserve">Time: </w:t>
      </w:r>
      <w:r w:rsidR="008F7692" w:rsidRPr="00C2692C">
        <w:rPr>
          <w:rFonts w:ascii="Aptos" w:hAnsi="Aptos"/>
          <w:b/>
          <w:bCs/>
          <w:sz w:val="32"/>
          <w:szCs w:val="32"/>
        </w:rPr>
        <w:tab/>
      </w:r>
      <w:r w:rsidR="00D50AF3" w:rsidRPr="00C2692C">
        <w:rPr>
          <w:rFonts w:ascii="Aptos" w:hAnsi="Aptos"/>
          <w:b/>
          <w:bCs/>
          <w:sz w:val="32"/>
          <w:szCs w:val="32"/>
        </w:rPr>
        <w:tab/>
      </w:r>
      <w:r w:rsidRPr="00C2692C">
        <w:rPr>
          <w:rFonts w:ascii="Aptos" w:hAnsi="Aptos"/>
          <w:b/>
          <w:bCs/>
          <w:sz w:val="32"/>
          <w:szCs w:val="32"/>
        </w:rPr>
        <w:t>13:00 – 14:</w:t>
      </w:r>
      <w:r w:rsidR="00125EA1">
        <w:rPr>
          <w:rFonts w:ascii="Aptos" w:hAnsi="Aptos" w:hint="eastAsia"/>
          <w:b/>
          <w:bCs/>
          <w:sz w:val="32"/>
          <w:szCs w:val="32"/>
        </w:rPr>
        <w:t>0</w:t>
      </w:r>
      <w:r w:rsidRPr="00C2692C">
        <w:rPr>
          <w:rFonts w:ascii="Aptos" w:hAnsi="Aptos"/>
          <w:b/>
          <w:bCs/>
          <w:sz w:val="32"/>
          <w:szCs w:val="32"/>
        </w:rPr>
        <w:t>0</w:t>
      </w:r>
    </w:p>
    <w:p w14:paraId="12858872" w14:textId="2EA21306" w:rsidR="00577DA4" w:rsidRPr="00C2692C" w:rsidRDefault="00577DA4" w:rsidP="008F7692">
      <w:pPr>
        <w:pStyle w:val="aa"/>
        <w:rPr>
          <w:rFonts w:ascii="Aptos" w:hAnsi="Aptos"/>
          <w:b/>
          <w:bCs/>
          <w:sz w:val="32"/>
          <w:szCs w:val="32"/>
        </w:rPr>
      </w:pPr>
      <w:r w:rsidRPr="00C2692C">
        <w:rPr>
          <w:rFonts w:ascii="Aptos" w:hAnsi="Aptos"/>
          <w:b/>
          <w:bCs/>
          <w:sz w:val="32"/>
          <w:szCs w:val="32"/>
        </w:rPr>
        <w:t xml:space="preserve">Location: </w:t>
      </w:r>
      <w:r w:rsidR="00D50AF3" w:rsidRPr="00C2692C">
        <w:rPr>
          <w:rFonts w:ascii="Aptos" w:hAnsi="Aptos"/>
          <w:b/>
          <w:bCs/>
          <w:sz w:val="32"/>
          <w:szCs w:val="32"/>
        </w:rPr>
        <w:tab/>
      </w:r>
      <w:r w:rsidR="00125EA1">
        <w:rPr>
          <w:rFonts w:ascii="Aptos" w:hAnsi="Aptos" w:hint="eastAsia"/>
          <w:b/>
          <w:bCs/>
          <w:sz w:val="32"/>
          <w:szCs w:val="32"/>
        </w:rPr>
        <w:t xml:space="preserve">Lab5 </w:t>
      </w:r>
      <w:r w:rsidR="00601279">
        <w:rPr>
          <w:rFonts w:ascii="Aptos" w:hAnsi="Aptos" w:hint="eastAsia"/>
          <w:b/>
          <w:bCs/>
          <w:sz w:val="32"/>
          <w:szCs w:val="32"/>
        </w:rPr>
        <w:t>Level D Seminar Room -</w:t>
      </w:r>
      <w:r w:rsidR="00125EA1">
        <w:rPr>
          <w:rFonts w:ascii="Aptos" w:hAnsi="Aptos" w:hint="eastAsia"/>
          <w:b/>
          <w:bCs/>
          <w:sz w:val="32"/>
          <w:szCs w:val="32"/>
        </w:rPr>
        <w:t>L5D</w:t>
      </w:r>
      <w:r w:rsidR="00DB16A8">
        <w:rPr>
          <w:rFonts w:ascii="Aptos" w:hAnsi="Aptos" w:hint="eastAsia"/>
          <w:b/>
          <w:bCs/>
          <w:sz w:val="32"/>
          <w:szCs w:val="32"/>
        </w:rPr>
        <w:t>23</w:t>
      </w:r>
    </w:p>
    <w:p w14:paraId="7CB68A3E" w14:textId="77777777" w:rsidR="00D50AF3" w:rsidRPr="00F34887" w:rsidRDefault="00D50AF3" w:rsidP="00D50AF3">
      <w:pPr>
        <w:pStyle w:val="aa"/>
        <w:rPr>
          <w:rFonts w:ascii="Aptos" w:hAnsi="Aptos"/>
          <w:sz w:val="32"/>
          <w:szCs w:val="32"/>
        </w:rPr>
      </w:pPr>
    </w:p>
    <w:p w14:paraId="1F044504" w14:textId="05AA10DF" w:rsidR="00577DA4" w:rsidRDefault="00577DA4" w:rsidP="00D50AF3">
      <w:pPr>
        <w:ind w:right="220"/>
        <w:jc w:val="right"/>
      </w:pPr>
    </w:p>
    <w:p w14:paraId="55E54A09" w14:textId="3EA0ED34" w:rsidR="00577DA4" w:rsidRDefault="00577DA4">
      <w:r>
        <w:rPr>
          <w:noProof/>
        </w:rPr>
        <w:drawing>
          <wp:inline distT="0" distB="0" distL="0" distR="0" wp14:anchorId="0E1B03A5" wp14:editId="35561D64">
            <wp:extent cx="6563995" cy="2800350"/>
            <wp:effectExtent l="0" t="0" r="8255" b="0"/>
            <wp:docPr id="12782529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2002" cy="2820831"/>
                    </a:xfrm>
                    <a:prstGeom prst="rect">
                      <a:avLst/>
                    </a:prstGeom>
                    <a:noFill/>
                    <a:ln>
                      <a:noFill/>
                    </a:ln>
                  </pic:spPr>
                </pic:pic>
              </a:graphicData>
            </a:graphic>
          </wp:inline>
        </w:drawing>
      </w:r>
    </w:p>
    <w:p w14:paraId="7EE99739" w14:textId="1155C3FF" w:rsidR="00577DA4" w:rsidRPr="00D50AF3" w:rsidRDefault="00D50AF3">
      <w:pPr>
        <w:rPr>
          <w:rFonts w:ascii="Aptos" w:hAnsi="Aptos"/>
          <w:sz w:val="24"/>
          <w:szCs w:val="24"/>
        </w:rPr>
      </w:pPr>
      <w:r w:rsidRPr="00D50AF3">
        <w:rPr>
          <w:rFonts w:ascii="Aptos" w:hAnsi="Aptos"/>
          <w:sz w:val="24"/>
          <w:szCs w:val="24"/>
        </w:rPr>
        <w:t>【</w:t>
      </w:r>
      <w:r w:rsidRPr="00D50AF3">
        <w:rPr>
          <w:rFonts w:ascii="Aptos" w:hAnsi="Aptos"/>
          <w:sz w:val="24"/>
          <w:szCs w:val="24"/>
        </w:rPr>
        <w:t>Abstract</w:t>
      </w:r>
      <w:r w:rsidRPr="00D50AF3">
        <w:rPr>
          <w:rFonts w:ascii="Aptos" w:hAnsi="Aptos"/>
          <w:sz w:val="24"/>
          <w:szCs w:val="24"/>
        </w:rPr>
        <w:t>】</w:t>
      </w:r>
      <w:r w:rsidR="00577DA4" w:rsidRPr="00577DA4">
        <w:rPr>
          <w:rFonts w:ascii="Aptos" w:hAnsi="Aptos"/>
          <w:sz w:val="24"/>
          <w:szCs w:val="24"/>
        </w:rPr>
        <w:t xml:space="preserve">The hippocampus plays a crucial role in episodic memory; the who, what, where memories that define our lives. While novelty is known to facilitate the encoding and duration of experiences, most of what we encounter is familiar and not stored for later use.  Here I will present our recent work in mice which combines anatomical characterization, genetic interventions and in vivo recording to address how </w:t>
      </w:r>
      <w:proofErr w:type="spellStart"/>
      <w:r w:rsidR="00577DA4" w:rsidRPr="00577DA4">
        <w:rPr>
          <w:rFonts w:ascii="Aptos" w:hAnsi="Aptos"/>
          <w:sz w:val="24"/>
          <w:szCs w:val="24"/>
        </w:rPr>
        <w:t>noncononical</w:t>
      </w:r>
      <w:proofErr w:type="spellEnd"/>
      <w:r w:rsidR="00577DA4" w:rsidRPr="00577DA4">
        <w:rPr>
          <w:rFonts w:ascii="Aptos" w:hAnsi="Aptos"/>
          <w:sz w:val="24"/>
          <w:szCs w:val="24"/>
        </w:rPr>
        <w:t xml:space="preserve"> inputs and outputs influence this balance between new and </w:t>
      </w:r>
      <w:proofErr w:type="gramStart"/>
      <w:r w:rsidR="00577DA4" w:rsidRPr="00577DA4">
        <w:rPr>
          <w:rFonts w:ascii="Aptos" w:hAnsi="Aptos"/>
          <w:sz w:val="24"/>
          <w:szCs w:val="24"/>
        </w:rPr>
        <w:t>old  .</w:t>
      </w:r>
      <w:proofErr w:type="gramEnd"/>
      <w:r w:rsidR="00577DA4" w:rsidRPr="00577DA4">
        <w:rPr>
          <w:rFonts w:ascii="Aptos" w:hAnsi="Aptos"/>
          <w:sz w:val="24"/>
          <w:szCs w:val="24"/>
        </w:rPr>
        <w:t xml:space="preserve"> I will first introduce work identifying a novelty signaling hub in the hypothalamus – the </w:t>
      </w:r>
      <w:proofErr w:type="spellStart"/>
      <w:r w:rsidR="00577DA4" w:rsidRPr="00577DA4">
        <w:rPr>
          <w:rFonts w:ascii="Aptos" w:hAnsi="Aptos"/>
          <w:sz w:val="24"/>
          <w:szCs w:val="24"/>
        </w:rPr>
        <w:t>supramammillary</w:t>
      </w:r>
      <w:proofErr w:type="spellEnd"/>
      <w:r w:rsidR="00577DA4" w:rsidRPr="00577DA4">
        <w:rPr>
          <w:rFonts w:ascii="Aptos" w:hAnsi="Aptos"/>
          <w:sz w:val="24"/>
          <w:szCs w:val="24"/>
        </w:rPr>
        <w:t xml:space="preserve"> nucleus (</w:t>
      </w:r>
      <w:proofErr w:type="spellStart"/>
      <w:r w:rsidR="00577DA4" w:rsidRPr="00577DA4">
        <w:rPr>
          <w:rFonts w:ascii="Aptos" w:hAnsi="Aptos"/>
          <w:sz w:val="24"/>
          <w:szCs w:val="24"/>
        </w:rPr>
        <w:t>SuM</w:t>
      </w:r>
      <w:proofErr w:type="spellEnd"/>
      <w:r w:rsidR="00577DA4" w:rsidRPr="00577DA4">
        <w:rPr>
          <w:rFonts w:ascii="Aptos" w:hAnsi="Aptos"/>
          <w:sz w:val="24"/>
          <w:szCs w:val="24"/>
        </w:rPr>
        <w:t xml:space="preserve">). Unique about this region is that it not only responds broadly to novel </w:t>
      </w:r>
      <w:proofErr w:type="gramStart"/>
      <w:r w:rsidR="00577DA4" w:rsidRPr="00577DA4">
        <w:rPr>
          <w:rFonts w:ascii="Aptos" w:hAnsi="Aptos"/>
          <w:sz w:val="24"/>
          <w:szCs w:val="24"/>
        </w:rPr>
        <w:t>stimuli, but</w:t>
      </w:r>
      <w:proofErr w:type="gramEnd"/>
      <w:r w:rsidR="00577DA4" w:rsidRPr="00577DA4">
        <w:rPr>
          <w:rFonts w:ascii="Aptos" w:hAnsi="Aptos"/>
          <w:sz w:val="24"/>
          <w:szCs w:val="24"/>
        </w:rPr>
        <w:t xml:space="preserve"> segregates and selectively routes different types of information to discrete cortical targets, the dentate gyrus (DG) and CA2 fields of the hippocampus, for the modulation of mnemonic processing. Next, I will describe ongoing work focused on how CA2’s output impacts both local and distal circuits, including our identification and characterization of a descending glutamatergic projection from CA2 pyramidal cells to PV+ neurons in the MS that can regulate cholinergic tone and hippocampal memory.</w:t>
      </w:r>
    </w:p>
    <w:sectPr w:rsidR="00577DA4" w:rsidRPr="00D50AF3" w:rsidSect="00577DA4">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1734" w14:textId="77777777" w:rsidR="00037EEC" w:rsidRDefault="00037EEC" w:rsidP="00037EEC">
      <w:pPr>
        <w:spacing w:after="0" w:line="240" w:lineRule="auto"/>
      </w:pPr>
      <w:r>
        <w:separator/>
      </w:r>
    </w:p>
  </w:endnote>
  <w:endnote w:type="continuationSeparator" w:id="0">
    <w:p w14:paraId="554C9B36" w14:textId="77777777" w:rsidR="00037EEC" w:rsidRDefault="00037EEC" w:rsidP="0003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3540" w14:textId="77777777" w:rsidR="00037EEC" w:rsidRDefault="00037EEC" w:rsidP="00037EEC">
      <w:pPr>
        <w:spacing w:after="0" w:line="240" w:lineRule="auto"/>
      </w:pPr>
      <w:r>
        <w:separator/>
      </w:r>
    </w:p>
  </w:footnote>
  <w:footnote w:type="continuationSeparator" w:id="0">
    <w:p w14:paraId="5BE62773" w14:textId="77777777" w:rsidR="00037EEC" w:rsidRDefault="00037EEC" w:rsidP="00037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A4"/>
    <w:rsid w:val="00037EEC"/>
    <w:rsid w:val="00053F8E"/>
    <w:rsid w:val="00071836"/>
    <w:rsid w:val="001046A5"/>
    <w:rsid w:val="00125EA1"/>
    <w:rsid w:val="002A7C79"/>
    <w:rsid w:val="00407BEB"/>
    <w:rsid w:val="00485F84"/>
    <w:rsid w:val="005348E1"/>
    <w:rsid w:val="00577DA4"/>
    <w:rsid w:val="00601279"/>
    <w:rsid w:val="00677C4D"/>
    <w:rsid w:val="00697001"/>
    <w:rsid w:val="0078593A"/>
    <w:rsid w:val="007B302A"/>
    <w:rsid w:val="00834AA7"/>
    <w:rsid w:val="008D3614"/>
    <w:rsid w:val="008F7692"/>
    <w:rsid w:val="00901E5C"/>
    <w:rsid w:val="00956DD8"/>
    <w:rsid w:val="00A9476D"/>
    <w:rsid w:val="00B550E6"/>
    <w:rsid w:val="00C2692C"/>
    <w:rsid w:val="00D20E62"/>
    <w:rsid w:val="00D32D8B"/>
    <w:rsid w:val="00D50AF3"/>
    <w:rsid w:val="00DB16A8"/>
    <w:rsid w:val="00F34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AC2CA"/>
  <w15:chartTrackingRefBased/>
  <w15:docId w15:val="{027AA9A3-25AA-4652-A204-6E83F451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7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77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77DA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77DA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77DA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77D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7D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7D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7D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7DA4"/>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577DA4"/>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577DA4"/>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577DA4"/>
    <w:rPr>
      <w:rFonts w:eastAsiaTheme="majorEastAsia" w:cstheme="majorBidi"/>
      <w:i/>
      <w:iCs/>
      <w:color w:val="0F4761" w:themeColor="accent1" w:themeShade="BF"/>
    </w:rPr>
  </w:style>
  <w:style w:type="character" w:customStyle="1" w:styleId="50">
    <w:name w:val="見出し 5 (文字)"/>
    <w:basedOn w:val="a0"/>
    <w:link w:val="5"/>
    <w:uiPriority w:val="9"/>
    <w:semiHidden/>
    <w:rsid w:val="00577DA4"/>
    <w:rPr>
      <w:rFonts w:eastAsiaTheme="majorEastAsia" w:cstheme="majorBidi"/>
      <w:color w:val="0F4761" w:themeColor="accent1" w:themeShade="BF"/>
    </w:rPr>
  </w:style>
  <w:style w:type="character" w:customStyle="1" w:styleId="60">
    <w:name w:val="見出し 6 (文字)"/>
    <w:basedOn w:val="a0"/>
    <w:link w:val="6"/>
    <w:uiPriority w:val="9"/>
    <w:semiHidden/>
    <w:rsid w:val="00577DA4"/>
    <w:rPr>
      <w:rFonts w:eastAsiaTheme="majorEastAsia" w:cstheme="majorBidi"/>
      <w:i/>
      <w:iCs/>
      <w:color w:val="595959" w:themeColor="text1" w:themeTint="A6"/>
    </w:rPr>
  </w:style>
  <w:style w:type="character" w:customStyle="1" w:styleId="70">
    <w:name w:val="見出し 7 (文字)"/>
    <w:basedOn w:val="a0"/>
    <w:link w:val="7"/>
    <w:uiPriority w:val="9"/>
    <w:semiHidden/>
    <w:rsid w:val="00577DA4"/>
    <w:rPr>
      <w:rFonts w:eastAsiaTheme="majorEastAsia" w:cstheme="majorBidi"/>
      <w:color w:val="595959" w:themeColor="text1" w:themeTint="A6"/>
    </w:rPr>
  </w:style>
  <w:style w:type="character" w:customStyle="1" w:styleId="80">
    <w:name w:val="見出し 8 (文字)"/>
    <w:basedOn w:val="a0"/>
    <w:link w:val="8"/>
    <w:uiPriority w:val="9"/>
    <w:semiHidden/>
    <w:rsid w:val="00577DA4"/>
    <w:rPr>
      <w:rFonts w:eastAsiaTheme="majorEastAsia" w:cstheme="majorBidi"/>
      <w:i/>
      <w:iCs/>
      <w:color w:val="272727" w:themeColor="text1" w:themeTint="D8"/>
    </w:rPr>
  </w:style>
  <w:style w:type="character" w:customStyle="1" w:styleId="90">
    <w:name w:val="見出し 9 (文字)"/>
    <w:basedOn w:val="a0"/>
    <w:link w:val="9"/>
    <w:uiPriority w:val="9"/>
    <w:semiHidden/>
    <w:rsid w:val="00577DA4"/>
    <w:rPr>
      <w:rFonts w:eastAsiaTheme="majorEastAsia" w:cstheme="majorBidi"/>
      <w:color w:val="272727" w:themeColor="text1" w:themeTint="D8"/>
    </w:rPr>
  </w:style>
  <w:style w:type="paragraph" w:styleId="a3">
    <w:name w:val="Title"/>
    <w:basedOn w:val="a"/>
    <w:next w:val="a"/>
    <w:link w:val="a4"/>
    <w:uiPriority w:val="10"/>
    <w:qFormat/>
    <w:rsid w:val="00577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7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DA4"/>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577DA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77DA4"/>
    <w:pPr>
      <w:spacing w:before="160"/>
      <w:jc w:val="center"/>
    </w:pPr>
    <w:rPr>
      <w:i/>
      <w:iCs/>
      <w:color w:val="404040" w:themeColor="text1" w:themeTint="BF"/>
    </w:rPr>
  </w:style>
  <w:style w:type="character" w:customStyle="1" w:styleId="a8">
    <w:name w:val="引用文 (文字)"/>
    <w:basedOn w:val="a0"/>
    <w:link w:val="a7"/>
    <w:uiPriority w:val="29"/>
    <w:rsid w:val="00577DA4"/>
    <w:rPr>
      <w:i/>
      <w:iCs/>
      <w:color w:val="404040" w:themeColor="text1" w:themeTint="BF"/>
    </w:rPr>
  </w:style>
  <w:style w:type="paragraph" w:styleId="a9">
    <w:name w:val="List Paragraph"/>
    <w:basedOn w:val="a"/>
    <w:uiPriority w:val="34"/>
    <w:qFormat/>
    <w:rsid w:val="00577DA4"/>
    <w:pPr>
      <w:ind w:left="720"/>
      <w:contextualSpacing/>
    </w:pPr>
  </w:style>
  <w:style w:type="character" w:styleId="21">
    <w:name w:val="Intense Emphasis"/>
    <w:basedOn w:val="a0"/>
    <w:uiPriority w:val="21"/>
    <w:qFormat/>
    <w:rsid w:val="00577DA4"/>
    <w:rPr>
      <w:i/>
      <w:iCs/>
      <w:color w:val="0F4761" w:themeColor="accent1" w:themeShade="BF"/>
    </w:rPr>
  </w:style>
  <w:style w:type="paragraph" w:styleId="22">
    <w:name w:val="Intense Quote"/>
    <w:basedOn w:val="a"/>
    <w:next w:val="a"/>
    <w:link w:val="23"/>
    <w:uiPriority w:val="30"/>
    <w:qFormat/>
    <w:rsid w:val="00577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7DA4"/>
    <w:rPr>
      <w:i/>
      <w:iCs/>
      <w:color w:val="0F4761" w:themeColor="accent1" w:themeShade="BF"/>
    </w:rPr>
  </w:style>
  <w:style w:type="character" w:styleId="24">
    <w:name w:val="Intense Reference"/>
    <w:basedOn w:val="a0"/>
    <w:uiPriority w:val="32"/>
    <w:qFormat/>
    <w:rsid w:val="00577DA4"/>
    <w:rPr>
      <w:b/>
      <w:bCs/>
      <w:smallCaps/>
      <w:color w:val="0F4761" w:themeColor="accent1" w:themeShade="BF"/>
      <w:spacing w:val="5"/>
    </w:rPr>
  </w:style>
  <w:style w:type="paragraph" w:styleId="aa">
    <w:name w:val="No Spacing"/>
    <w:uiPriority w:val="1"/>
    <w:qFormat/>
    <w:rsid w:val="00D50AF3"/>
    <w:pPr>
      <w:widowControl w:val="0"/>
      <w:spacing w:after="0" w:line="240" w:lineRule="auto"/>
      <w:jc w:val="both"/>
    </w:pPr>
  </w:style>
  <w:style w:type="paragraph" w:styleId="ab">
    <w:name w:val="header"/>
    <w:basedOn w:val="a"/>
    <w:link w:val="ac"/>
    <w:uiPriority w:val="99"/>
    <w:unhideWhenUsed/>
    <w:rsid w:val="00037EEC"/>
    <w:pPr>
      <w:tabs>
        <w:tab w:val="center" w:pos="4419"/>
        <w:tab w:val="right" w:pos="8838"/>
      </w:tabs>
      <w:spacing w:after="0" w:line="240" w:lineRule="auto"/>
    </w:pPr>
  </w:style>
  <w:style w:type="character" w:customStyle="1" w:styleId="ac">
    <w:name w:val="ヘッダー (文字)"/>
    <w:basedOn w:val="a0"/>
    <w:link w:val="ab"/>
    <w:uiPriority w:val="99"/>
    <w:rsid w:val="00037EEC"/>
  </w:style>
  <w:style w:type="paragraph" w:styleId="ad">
    <w:name w:val="footer"/>
    <w:basedOn w:val="a"/>
    <w:link w:val="ae"/>
    <w:uiPriority w:val="99"/>
    <w:unhideWhenUsed/>
    <w:rsid w:val="00037EEC"/>
    <w:pPr>
      <w:tabs>
        <w:tab w:val="center" w:pos="4419"/>
        <w:tab w:val="right" w:pos="8838"/>
      </w:tabs>
      <w:spacing w:after="0" w:line="240" w:lineRule="auto"/>
    </w:pPr>
  </w:style>
  <w:style w:type="character" w:customStyle="1" w:styleId="ae">
    <w:name w:val="フッター (文字)"/>
    <w:basedOn w:val="a0"/>
    <w:link w:val="ad"/>
    <w:uiPriority w:val="99"/>
    <w:rsid w:val="0003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19221">
      <w:bodyDiv w:val="1"/>
      <w:marLeft w:val="0"/>
      <w:marRight w:val="0"/>
      <w:marTop w:val="0"/>
      <w:marBottom w:val="0"/>
      <w:divBdr>
        <w:top w:val="none" w:sz="0" w:space="0" w:color="auto"/>
        <w:left w:val="none" w:sz="0" w:space="0" w:color="auto"/>
        <w:bottom w:val="none" w:sz="0" w:space="0" w:color="auto"/>
        <w:right w:val="none" w:sz="0" w:space="0" w:color="auto"/>
      </w:divBdr>
    </w:div>
    <w:div w:id="830875961">
      <w:bodyDiv w:val="1"/>
      <w:marLeft w:val="0"/>
      <w:marRight w:val="0"/>
      <w:marTop w:val="0"/>
      <w:marBottom w:val="0"/>
      <w:divBdr>
        <w:top w:val="none" w:sz="0" w:space="0" w:color="auto"/>
        <w:left w:val="none" w:sz="0" w:space="0" w:color="auto"/>
        <w:bottom w:val="none" w:sz="0" w:space="0" w:color="auto"/>
        <w:right w:val="none" w:sz="0" w:space="0" w:color="auto"/>
      </w:divBdr>
    </w:div>
    <w:div w:id="970792346">
      <w:bodyDiv w:val="1"/>
      <w:marLeft w:val="0"/>
      <w:marRight w:val="0"/>
      <w:marTop w:val="0"/>
      <w:marBottom w:val="0"/>
      <w:divBdr>
        <w:top w:val="none" w:sz="0" w:space="0" w:color="auto"/>
        <w:left w:val="none" w:sz="0" w:space="0" w:color="auto"/>
        <w:bottom w:val="none" w:sz="0" w:space="0" w:color="auto"/>
        <w:right w:val="none" w:sz="0" w:space="0" w:color="auto"/>
      </w:divBdr>
    </w:div>
    <w:div w:id="11541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1235</Characters>
  <Application>Microsoft Office Word</Application>
  <DocSecurity>0</DocSecurity>
  <Lines>26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Nakamura</dc:creator>
  <cp:keywords/>
  <dc:description/>
  <cp:lastModifiedBy>Keiko Nakamura</cp:lastModifiedBy>
  <cp:revision>2</cp:revision>
  <cp:lastPrinted>2024-12-06T06:32:00Z</cp:lastPrinted>
  <dcterms:created xsi:type="dcterms:W3CDTF">2024-12-09T02:45:00Z</dcterms:created>
  <dcterms:modified xsi:type="dcterms:W3CDTF">2024-12-09T02:45:00Z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aa9d87be-6d20-4029-9492-531f1afc922f</vt:lpwstr>
  </property>
</Properties>
</file>